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9C" w:rsidRDefault="009F6407" w:rsidP="0006309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9F6407"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77.95pt;margin-top:17pt;width:637.65pt;height:218.9pt;z-index:251658240" adj="20510,15216" fillcolor="white [3201]" strokecolor="#9bbb59 [3206]" strokeweight="5pt">
            <v:fill r:id="rId5" o:title="Marbre blanc" type="tile"/>
            <v:stroke linestyle="thickThin"/>
            <v:shadow color="#868686"/>
            <v:textbox style="mso-next-textbox:#_x0000_s1026">
              <w:txbxContent>
                <w:p w:rsidR="0006309C" w:rsidRPr="0006309C" w:rsidRDefault="0006309C" w:rsidP="0006309C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06309C">
                    <w:rPr>
                      <w:rFonts w:ascii="ae_AlMateen" w:hAnsi="ae_AlMateen" w:cs="ae_AlMateen"/>
                      <w:b/>
                      <w:bCs/>
                      <w:sz w:val="52"/>
                      <w:szCs w:val="52"/>
                      <w:lang w:bidi="ar-DZ"/>
                    </w:rPr>
                    <w:t xml:space="preserve"> </w:t>
                  </w:r>
                  <w:proofErr w:type="gramStart"/>
                  <w:r w:rsidRPr="0006309C">
                    <w:rPr>
                      <w:rFonts w:ascii="ae_AlMateen" w:hAnsi="ae_AlMateen" w:cs="ae_AlMateen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إصلاح</w:t>
                  </w:r>
                  <w:proofErr w:type="gramEnd"/>
                  <w:r w:rsidRPr="0006309C">
                    <w:rPr>
                      <w:rFonts w:ascii="ae_AlMateen" w:hAnsi="ae_AlMateen" w:cs="ae_AlMateen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الميزانية</w:t>
                  </w:r>
                </w:p>
                <w:p w:rsidR="0006309C" w:rsidRPr="0006309C" w:rsidRDefault="0006309C" w:rsidP="0006309C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06309C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" الحافظة الوزارية</w:t>
                  </w:r>
                  <w:r w:rsidRPr="0006309C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lang w:bidi="ar-DZ"/>
                    </w:rPr>
                    <w:t xml:space="preserve"> </w:t>
                  </w:r>
                  <w:r w:rsidRPr="0006309C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للتعليم العالي والبحث العلمي </w:t>
                  </w:r>
                  <w:r w:rsidRPr="0006309C">
                    <w:rPr>
                      <w:rFonts w:ascii="ae_AlMateen" w:hAnsi="ae_AlMateen" w:cs="ae_AlMateen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كقطاع نموذجي</w:t>
                  </w:r>
                  <w:r w:rsidRPr="0006309C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"</w:t>
                  </w:r>
                </w:p>
                <w:p w:rsidR="0006309C" w:rsidRPr="00B522AD" w:rsidRDefault="0006309C" w:rsidP="0006309C">
                  <w:pPr>
                    <w:bidi/>
                    <w:spacing w:line="240" w:lineRule="auto"/>
                    <w:jc w:val="center"/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</w:pPr>
                  <w:r>
                    <w:rPr>
                      <w:rFonts w:ascii="ae_AlMohanad Bold" w:hAnsi="ae_AlMohanad Bold" w:cs="MCS Diwany2 S_U normal.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B522AD">
                    <w:rPr>
                      <w:rFonts w:ascii="ae_AlMohanad Bold" w:hAnsi="ae_AlMohanad Bold" w:cs="ae_AlMohanad Bold"/>
                      <w:b/>
                      <w:bCs/>
                      <w:sz w:val="56"/>
                      <w:szCs w:val="56"/>
                      <w:lang w:bidi="ar-DZ"/>
                    </w:rPr>
                    <w:t xml:space="preserve"> </w:t>
                  </w:r>
                  <w:r>
                    <w:rPr>
                      <w:rFonts w:ascii="ae_AlMohanad Bold" w:hAnsi="ae_AlMohanad Bold" w:cs="ae_AlMohanad Bold"/>
                      <w:b/>
                      <w:bCs/>
                      <w:sz w:val="56"/>
                      <w:szCs w:val="56"/>
                      <w:lang w:bidi="ar-DZ"/>
                    </w:rPr>
                    <w:t xml:space="preserve"> </w:t>
                  </w:r>
                </w:p>
                <w:p w:rsidR="0006309C" w:rsidRPr="00B522AD" w:rsidRDefault="0006309C" w:rsidP="0006309C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jc w:val="center"/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</w:pPr>
                  <w:r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  <w:t xml:space="preserve"> </w:t>
                  </w:r>
                  <w:r w:rsidRPr="00B522AD"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  <w:t xml:space="preserve"> </w:t>
                  </w:r>
                  <w:r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  <w:t xml:space="preserve"> </w:t>
                  </w:r>
                </w:p>
                <w:p w:rsidR="0006309C" w:rsidRPr="000E50AA" w:rsidRDefault="0006309C" w:rsidP="0006309C">
                  <w:pPr>
                    <w:jc w:val="center"/>
                    <w:rPr>
                      <w:rFonts w:ascii="ae_AlMohanad Bold" w:hAnsi="ae_AlMohanad Bold" w:cs="MCS Diwany2 S_U normal.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06309C" w:rsidRPr="00E77AEC" w:rsidRDefault="0006309C" w:rsidP="0006309C">
                  <w:pPr>
                    <w:jc w:val="center"/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</w:pPr>
                </w:p>
              </w:txbxContent>
            </v:textbox>
          </v:shape>
        </w:pict>
      </w:r>
    </w:p>
    <w:p w:rsidR="0006309C" w:rsidRDefault="0006309C" w:rsidP="0006309C"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06309C" w:rsidRDefault="0006309C" w:rsidP="0006309C">
      <w:pPr>
        <w:bidi/>
      </w:pPr>
    </w:p>
    <w:p w:rsidR="0006309C" w:rsidRDefault="0006309C" w:rsidP="0006309C">
      <w:pPr>
        <w:bidi/>
      </w:pPr>
    </w:p>
    <w:p w:rsidR="0006309C" w:rsidRDefault="0006309C" w:rsidP="0006309C">
      <w:pPr>
        <w:bidi/>
      </w:pPr>
    </w:p>
    <w:p w:rsidR="0006309C" w:rsidRPr="00327001" w:rsidRDefault="0006309C" w:rsidP="0006309C">
      <w:pPr>
        <w:bidi/>
      </w:pPr>
    </w:p>
    <w:p w:rsidR="0006309C" w:rsidRDefault="0006309C" w:rsidP="0006309C">
      <w:pPr>
        <w:bidi/>
      </w:pPr>
    </w:p>
    <w:p w:rsidR="0006309C" w:rsidRDefault="0006309C" w:rsidP="0006309C">
      <w:pPr>
        <w:tabs>
          <w:tab w:val="left" w:pos="932"/>
        </w:tabs>
        <w:bidi/>
      </w:pPr>
      <w:r>
        <w:rPr>
          <w:rtl/>
        </w:rPr>
        <w:tab/>
      </w:r>
    </w:p>
    <w:p w:rsidR="0006309C" w:rsidRDefault="0006309C" w:rsidP="0006309C">
      <w:pPr>
        <w:tabs>
          <w:tab w:val="left" w:pos="4787"/>
        </w:tabs>
        <w:bidi/>
      </w:pPr>
      <w:r>
        <w:rPr>
          <w:rtl/>
        </w:rPr>
        <w:tab/>
      </w:r>
    </w:p>
    <w:p w:rsidR="0006309C" w:rsidRDefault="009F6407" w:rsidP="0006309C">
      <w:pPr>
        <w:tabs>
          <w:tab w:val="left" w:pos="2867"/>
        </w:tabs>
        <w:bidi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95.65pt;margin-top:1.2pt;width:0;height:32.9pt;z-index:251668480" o:connectortype="straight">
            <v:stroke endarrow="block"/>
          </v:shape>
        </w:pict>
      </w:r>
      <w:r w:rsidR="0006309C">
        <w:rPr>
          <w:rtl/>
        </w:rPr>
        <w:tab/>
      </w:r>
    </w:p>
    <w:p w:rsidR="0006309C" w:rsidRDefault="009F6407" w:rsidP="0006309C">
      <w:pPr>
        <w:tabs>
          <w:tab w:val="left" w:pos="2867"/>
        </w:tabs>
        <w:bidi/>
      </w:pPr>
      <w:r>
        <w:rPr>
          <w:noProof/>
          <w:lang w:eastAsia="fr-FR"/>
        </w:rPr>
        <w:pict>
          <v:shape id="_x0000_s1040" type="#_x0000_t32" style="position:absolute;left:0;text-align:left;margin-left:395.65pt;margin-top:8.75pt;width:0;height:130.4pt;z-index:251674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2" type="#_x0000_t32" style="position:absolute;left:0;text-align:left;margin-left:147.65pt;margin-top:8.75pt;width:0;height:130.4pt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left:0;text-align:left;margin-left:278.35pt;margin-top:8.75pt;width:0;height:130.4pt;z-index:2516756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9" type="#_x0000_t32" style="position:absolute;left:0;text-align:left;margin-left:491.65pt;margin-top:8.7pt;width:0;height:130.45pt;z-index:2516736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8" type="#_x0000_t32" style="position:absolute;left:0;text-align:left;margin-left:618.75pt;margin-top:8.7pt;width:.9pt;height:130.4pt;flip:x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7" type="#_x0000_t32" style="position:absolute;left:0;text-align:left;margin-left:25pt;margin-top:8.7pt;width:0;height:130.4pt;z-index:2516715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left:0;text-align:left;margin-left:735.2pt;margin-top:8.65pt;width:0;height:130.45pt;z-index:2516705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left:0;text-align:left;margin-left:25pt;margin-top:8.65pt;width:710.2pt;height:.05pt;z-index:251669504" o:connectortype="straight"/>
        </w:pict>
      </w:r>
    </w:p>
    <w:p w:rsidR="0006309C" w:rsidRDefault="0006309C" w:rsidP="0006309C">
      <w:pPr>
        <w:tabs>
          <w:tab w:val="left" w:pos="2867"/>
        </w:tabs>
        <w:bidi/>
      </w:pPr>
    </w:p>
    <w:p w:rsidR="0006309C" w:rsidRDefault="0006309C" w:rsidP="0006309C">
      <w:pPr>
        <w:tabs>
          <w:tab w:val="left" w:pos="2867"/>
        </w:tabs>
        <w:bidi/>
      </w:pPr>
    </w:p>
    <w:p w:rsidR="0006309C" w:rsidRDefault="0006309C" w:rsidP="0006309C">
      <w:pPr>
        <w:tabs>
          <w:tab w:val="left" w:pos="2867"/>
        </w:tabs>
        <w:bidi/>
      </w:pPr>
    </w:p>
    <w:p w:rsidR="0006309C" w:rsidRDefault="0006309C" w:rsidP="0006309C">
      <w:pPr>
        <w:tabs>
          <w:tab w:val="left" w:pos="2867"/>
        </w:tabs>
        <w:bidi/>
      </w:pPr>
    </w:p>
    <w:p w:rsidR="0006309C" w:rsidRDefault="009F6407" w:rsidP="0006309C">
      <w:pPr>
        <w:bidi/>
        <w:jc w:val="center"/>
      </w:pPr>
      <w:r>
        <w:rPr>
          <w:noProof/>
          <w:lang w:eastAsia="fr-FR"/>
        </w:rPr>
        <w:pict>
          <v:rect id="_x0000_s1028" style="position:absolute;left:0;text-align:left;margin-left:101.05pt;margin-top:11.95pt;width:93.7pt;height:75.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E56A57" w:rsidRPr="001811B1" w:rsidRDefault="001811B1" w:rsidP="00E56A57">
                  <w:pPr>
                    <w:bidi/>
                    <w:spacing w:after="0" w:line="240" w:lineRule="auto"/>
                    <w:jc w:val="center"/>
                    <w:rPr>
                      <w:rFonts w:cs="AL-Mohanad"/>
                      <w:b/>
                      <w:bCs/>
                      <w:sz w:val="30"/>
                      <w:szCs w:val="30"/>
                      <w:lang w:bidi="ar-DZ"/>
                    </w:rPr>
                  </w:pPr>
                  <w:r w:rsidRPr="001811B1">
                    <w:rPr>
                      <w:rFonts w:cs="AL-Mohanad" w:hint="cs"/>
                      <w:b/>
                      <w:bCs/>
                      <w:sz w:val="30"/>
                      <w:szCs w:val="30"/>
                      <w:rtl/>
                      <w:lang w:bidi="ar-DZ"/>
                    </w:rPr>
                    <w:t xml:space="preserve">نموذج </w:t>
                  </w:r>
                  <w:r w:rsidR="005506E6" w:rsidRPr="001811B1">
                    <w:rPr>
                      <w:rFonts w:cs="AL-Mohanad" w:hint="cs"/>
                      <w:b/>
                      <w:bCs/>
                      <w:sz w:val="30"/>
                      <w:szCs w:val="30"/>
                      <w:rtl/>
                      <w:lang w:bidi="ar-DZ"/>
                    </w:rPr>
                    <w:t>عقد الأعمال</w:t>
                  </w:r>
                </w:p>
                <w:p w:rsidR="005506E6" w:rsidRPr="001811B1" w:rsidRDefault="00E56A57" w:rsidP="00E56A57">
                  <w:pPr>
                    <w:bidi/>
                    <w:spacing w:after="0" w:line="240" w:lineRule="auto"/>
                    <w:jc w:val="center"/>
                    <w:rPr>
                      <w:rFonts w:cs="AL-Mohanad"/>
                      <w:b/>
                      <w:bCs/>
                      <w:sz w:val="30"/>
                      <w:szCs w:val="30"/>
                      <w:lang w:bidi="ar-DZ"/>
                    </w:rPr>
                  </w:pPr>
                  <w:r w:rsidRPr="001811B1">
                    <w:rPr>
                      <w:rFonts w:cs="AL-Mohanad" w:hint="cs"/>
                      <w:b/>
                      <w:bCs/>
                      <w:sz w:val="30"/>
                      <w:szCs w:val="30"/>
                      <w:rtl/>
                      <w:lang w:bidi="ar-DZ"/>
                    </w:rPr>
                    <w:t xml:space="preserve">و </w:t>
                  </w:r>
                  <w:proofErr w:type="gramStart"/>
                  <w:r w:rsidRPr="001811B1">
                    <w:rPr>
                      <w:rFonts w:cs="AL-Mohanad" w:hint="cs"/>
                      <w:b/>
                      <w:bCs/>
                      <w:sz w:val="30"/>
                      <w:szCs w:val="30"/>
                      <w:rtl/>
                      <w:lang w:bidi="ar-DZ"/>
                    </w:rPr>
                    <w:t>الأداء</w:t>
                  </w:r>
                  <w:proofErr w:type="gramEnd"/>
                </w:p>
                <w:p w:rsidR="00E56A57" w:rsidRPr="005506E6" w:rsidRDefault="00E56A57" w:rsidP="00E56A57">
                  <w:pPr>
                    <w:bidi/>
                    <w:spacing w:after="0"/>
                    <w:jc w:val="center"/>
                    <w:rPr>
                      <w:rFonts w:cs="Amiri Qur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5506E6" w:rsidRPr="005506E6" w:rsidRDefault="005506E6" w:rsidP="005506E6">
                  <w:pPr>
                    <w:bidi/>
                    <w:jc w:val="center"/>
                    <w:rPr>
                      <w:rFonts w:cs="Amiri Quran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5506E6">
                    <w:rPr>
                      <w:rFonts w:cs="Amiri Qur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والأداء</w:t>
                  </w:r>
                  <w:proofErr w:type="gramEnd"/>
                </w:p>
                <w:p w:rsidR="0006309C" w:rsidRPr="00CE53F5" w:rsidRDefault="0006309C" w:rsidP="005506E6">
                  <w:pPr>
                    <w:bidi/>
                    <w:spacing w:after="0" w:line="240" w:lineRule="auto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left:0;text-align:left;margin-left:561.9pt;margin-top:11.95pt;width:113.75pt;height:75.55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">
              <w:txbxContent>
                <w:p w:rsidR="001811B1" w:rsidRPr="001811B1" w:rsidRDefault="001811B1" w:rsidP="00E56A57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L-Mohanad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</w:p>
                <w:p w:rsidR="0006309C" w:rsidRPr="001811B1" w:rsidRDefault="0006309C" w:rsidP="001811B1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L-Mohanad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1811B1">
                    <w:rPr>
                      <w:rFonts w:ascii="ae_AlMateen" w:hAnsi="ae_AlMateen" w:cs="AL-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النصوص</w:t>
                  </w:r>
                  <w:proofErr w:type="gramEnd"/>
                  <w:r w:rsidRPr="001811B1">
                    <w:rPr>
                      <w:rFonts w:ascii="ae_AlMateen" w:hAnsi="ae_AlMateen" w:cs="AL-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التطبيقية</w:t>
                  </w:r>
                </w:p>
                <w:p w:rsidR="0006309C" w:rsidRPr="00CE53F5" w:rsidRDefault="00E56A57" w:rsidP="00E56A57">
                  <w:pPr>
                    <w:spacing w:after="0" w:line="240" w:lineRule="auto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1811B1">
                    <w:rPr>
                      <w:rFonts w:ascii="ae_AlMateen" w:hAnsi="ae_AlMateen" w:cs="AL-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للقانون</w:t>
                  </w:r>
                  <w:proofErr w:type="gramEnd"/>
                  <w:r w:rsidRPr="001811B1">
                    <w:rPr>
                      <w:rFonts w:ascii="ae_AlMateen" w:hAnsi="ae_AlMateen" w:cs="AL-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العضوي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left:0;text-align:left;margin-left:8.1pt;margin-top:11.95pt;width:86.2pt;height:75.5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1811B1" w:rsidRPr="001811B1" w:rsidRDefault="001811B1" w:rsidP="005506E6">
                  <w:pPr>
                    <w:bidi/>
                    <w:jc w:val="center"/>
                    <w:rPr>
                      <w:rFonts w:cs="AL-Mohanad" w:hint="cs"/>
                      <w:b/>
                      <w:bCs/>
                      <w:sz w:val="8"/>
                      <w:szCs w:val="8"/>
                      <w:rtl/>
                      <w:lang w:bidi="ar-DZ"/>
                    </w:rPr>
                  </w:pPr>
                </w:p>
                <w:p w:rsidR="005506E6" w:rsidRPr="001811B1" w:rsidRDefault="005506E6" w:rsidP="001811B1">
                  <w:pPr>
                    <w:bidi/>
                    <w:jc w:val="center"/>
                    <w:rPr>
                      <w:rFonts w:cs="AL-Mohanad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1811B1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مداخلات</w:t>
                  </w:r>
                  <w:proofErr w:type="gramEnd"/>
                </w:p>
                <w:p w:rsidR="0006309C" w:rsidRPr="00CE53F5" w:rsidRDefault="0006309C" w:rsidP="0006309C">
                  <w:pPr>
                    <w:spacing w:after="0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left:0;text-align:left;margin-left:201pt;margin-top:11.95pt;width:143.1pt;height:75.55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1811B1" w:rsidRPr="001811B1" w:rsidRDefault="001811B1" w:rsidP="001811B1">
                  <w:pPr>
                    <w:bidi/>
                    <w:spacing w:after="0" w:line="240" w:lineRule="auto"/>
                    <w:jc w:val="center"/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</w:pPr>
                </w:p>
                <w:p w:rsidR="00975609" w:rsidRPr="001811B1" w:rsidRDefault="001811B1" w:rsidP="001811B1">
                  <w:pPr>
                    <w:bidi/>
                    <w:spacing w:after="0" w:line="240" w:lineRule="auto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1811B1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نموذج</w:t>
                  </w:r>
                  <w:r w:rsidR="00975609" w:rsidRPr="001811B1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التقرير عن الأولويات التخطيط "</w:t>
                  </w:r>
                  <w:r w:rsidR="00975609" w:rsidRPr="001811B1">
                    <w:rPr>
                      <w:rFonts w:cs="AL-Mohanad"/>
                      <w:b/>
                      <w:bCs/>
                      <w:sz w:val="28"/>
                      <w:szCs w:val="28"/>
                      <w:lang w:bidi="ar-DZ"/>
                    </w:rPr>
                    <w:t xml:space="preserve"> RPP </w:t>
                  </w:r>
                  <w:r w:rsidR="00975609" w:rsidRPr="001811B1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"</w:t>
                  </w:r>
                </w:p>
                <w:p w:rsidR="0006309C" w:rsidRPr="00CE53F5" w:rsidRDefault="0006309C" w:rsidP="00975609">
                  <w:pPr>
                    <w:spacing w:after="0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left:0;text-align:left;margin-left:350.3pt;margin-top:11.9pt;width:96.9pt;height:75.5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1811B1" w:rsidRPr="001811B1" w:rsidRDefault="001811B1" w:rsidP="001811B1">
                  <w:pPr>
                    <w:bidi/>
                    <w:spacing w:after="0" w:line="240" w:lineRule="auto"/>
                    <w:jc w:val="center"/>
                    <w:rPr>
                      <w:rFonts w:cs="AL-Mohanad" w:hint="cs"/>
                      <w:b/>
                      <w:bCs/>
                      <w:sz w:val="8"/>
                      <w:szCs w:val="8"/>
                      <w:rtl/>
                      <w:lang w:bidi="ar-DZ"/>
                    </w:rPr>
                  </w:pPr>
                </w:p>
                <w:p w:rsidR="0006309C" w:rsidRPr="001811B1" w:rsidRDefault="00975609" w:rsidP="001811B1">
                  <w:pPr>
                    <w:spacing w:after="0" w:line="240" w:lineRule="auto"/>
                    <w:jc w:val="center"/>
                    <w:rPr>
                      <w:rFonts w:ascii="ae_AlMohanad Bold" w:hAnsi="ae_AlMohanad Bold" w:cs="AL-Mohanad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1811B1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مذكرات</w:t>
                  </w:r>
                  <w:proofErr w:type="gramEnd"/>
                  <w:r w:rsidRPr="001811B1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ووثائق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left:0;text-align:left;margin-left:451.7pt;margin-top:11.95pt;width:105.7pt;height:75.55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1">
              <w:txbxContent>
                <w:p w:rsidR="001811B1" w:rsidRPr="001811B1" w:rsidRDefault="001811B1" w:rsidP="001811B1">
                  <w:pPr>
                    <w:bidi/>
                    <w:jc w:val="center"/>
                    <w:rPr>
                      <w:rFonts w:cs="AL-Mohanad" w:hint="cs"/>
                      <w:b/>
                      <w:bCs/>
                      <w:sz w:val="8"/>
                      <w:szCs w:val="8"/>
                      <w:rtl/>
                      <w:lang w:bidi="ar-DZ"/>
                    </w:rPr>
                  </w:pPr>
                </w:p>
                <w:p w:rsidR="00975609" w:rsidRDefault="00975609" w:rsidP="001811B1">
                  <w:pPr>
                    <w:bidi/>
                    <w:spacing w:after="0" w:line="240" w:lineRule="auto"/>
                    <w:jc w:val="center"/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1811B1">
                    <w:rPr>
                      <w:rFonts w:cs="AL-Mohanad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الدليل المرجعي</w:t>
                  </w:r>
                </w:p>
                <w:p w:rsidR="001811B1" w:rsidRPr="001811B1" w:rsidRDefault="001811B1" w:rsidP="001811B1">
                  <w:pPr>
                    <w:bidi/>
                    <w:jc w:val="center"/>
                    <w:rPr>
                      <w:rFonts w:cs="AL-Mohanad"/>
                      <w:sz w:val="32"/>
                      <w:szCs w:val="32"/>
                    </w:rPr>
                  </w:pPr>
                </w:p>
                <w:p w:rsidR="0006309C" w:rsidRPr="00CE53F5" w:rsidRDefault="0006309C" w:rsidP="00975609">
                  <w:pPr>
                    <w:spacing w:after="0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left:0;text-align:left;margin-left:681.05pt;margin-top:11.95pt;width:99.5pt;height:75.5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3">
              <w:txbxContent>
                <w:p w:rsidR="0006309C" w:rsidRDefault="0006309C" w:rsidP="0006309C">
                  <w:pPr>
                    <w:bidi/>
                    <w:spacing w:after="0"/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القانون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العضوي</w:t>
                  </w:r>
                </w:p>
                <w:p w:rsidR="0006309C" w:rsidRPr="00556FBF" w:rsidRDefault="0006309C" w:rsidP="0006309C">
                  <w:pPr>
                    <w:bidi/>
                    <w:spacing w:after="0"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18 -15 المؤرخ    في 2 سبتمبر 2018 المتعلق بقوانين المالية</w:t>
                  </w:r>
                </w:p>
                <w:p w:rsidR="0006309C" w:rsidRPr="0006309C" w:rsidRDefault="0006309C" w:rsidP="0006309C">
                  <w:pPr>
                    <w:bidi/>
                    <w:spacing w:after="0" w:line="240" w:lineRule="auto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</w:p>
    <w:p w:rsidR="0006309C" w:rsidRPr="005E1661" w:rsidRDefault="0006309C" w:rsidP="0006309C">
      <w:pPr>
        <w:bidi/>
      </w:pPr>
    </w:p>
    <w:p w:rsidR="0006309C" w:rsidRPr="005E1661" w:rsidRDefault="0006309C" w:rsidP="0006309C">
      <w:pPr>
        <w:tabs>
          <w:tab w:val="left" w:pos="6137"/>
        </w:tabs>
        <w:bidi/>
      </w:pPr>
      <w:r>
        <w:rPr>
          <w:rtl/>
        </w:rPr>
        <w:tab/>
      </w:r>
    </w:p>
    <w:p w:rsidR="0006309C" w:rsidRDefault="0006309C" w:rsidP="0006309C">
      <w:pPr>
        <w:bidi/>
      </w:pPr>
    </w:p>
    <w:p w:rsidR="0006309C" w:rsidRDefault="0006309C" w:rsidP="0006309C">
      <w:pPr>
        <w:bidi/>
      </w:pPr>
    </w:p>
    <w:p w:rsidR="0071328B" w:rsidRDefault="0071328B"/>
    <w:p w:rsidR="00494777" w:rsidRDefault="00494777" w:rsidP="00494777">
      <w:pPr>
        <w:bidi/>
        <w:rPr>
          <w:rtl/>
          <w:lang w:bidi="ar-DZ"/>
        </w:rPr>
      </w:pPr>
    </w:p>
    <w:p w:rsidR="00494777" w:rsidRPr="00B23824" w:rsidRDefault="00494777" w:rsidP="00494777">
      <w:pPr>
        <w:pStyle w:val="Paragraphedeliste"/>
        <w:numPr>
          <w:ilvl w:val="0"/>
          <w:numId w:val="2"/>
        </w:numPr>
        <w:bidi/>
        <w:rPr>
          <w:rFonts w:ascii="ae_AlMateen" w:hAnsi="ae_AlMateen" w:cs="ae_AlMateen"/>
          <w:sz w:val="36"/>
          <w:szCs w:val="36"/>
        </w:rPr>
      </w:pPr>
      <w:proofErr w:type="gramStart"/>
      <w:r w:rsidRPr="00B23824">
        <w:rPr>
          <w:rFonts w:ascii="ae_AlMateen" w:hAnsi="ae_AlMateen" w:cs="ae_AlMateen"/>
          <w:sz w:val="36"/>
          <w:szCs w:val="36"/>
          <w:rtl/>
        </w:rPr>
        <w:t>القانون</w:t>
      </w:r>
      <w:proofErr w:type="gramEnd"/>
      <w:r w:rsidRPr="00B23824">
        <w:rPr>
          <w:rFonts w:ascii="ae_AlMateen" w:hAnsi="ae_AlMateen" w:cs="ae_AlMateen"/>
          <w:sz w:val="36"/>
          <w:szCs w:val="36"/>
          <w:rtl/>
        </w:rPr>
        <w:t xml:space="preserve"> العضوي:</w:t>
      </w:r>
    </w:p>
    <w:p w:rsidR="00494777" w:rsidRPr="00A92471" w:rsidRDefault="00494777" w:rsidP="00494777">
      <w:pPr>
        <w:pStyle w:val="Paragraphedeliste"/>
        <w:bidi/>
        <w:rPr>
          <w:sz w:val="24"/>
          <w:szCs w:val="24"/>
        </w:rPr>
      </w:pPr>
    </w:p>
    <w:p w:rsidR="00494777" w:rsidRPr="00A92471" w:rsidRDefault="00494777" w:rsidP="00494777">
      <w:pPr>
        <w:pStyle w:val="Paragraphedeliste"/>
        <w:numPr>
          <w:ilvl w:val="0"/>
          <w:numId w:val="3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>القانون العضوي 18-15 المؤرخ في 2 سبتمبر 2018 المتعلق بقوانين المالية.</w:t>
      </w:r>
    </w:p>
    <w:p w:rsidR="00494777" w:rsidRPr="00A92471" w:rsidRDefault="00494777" w:rsidP="00494777">
      <w:pPr>
        <w:pStyle w:val="Paragraphedeliste"/>
        <w:numPr>
          <w:ilvl w:val="0"/>
          <w:numId w:val="3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>القانون العضوي 18-15 المؤرخ في 2 سبتمبر 2018 المتعلق بقوانين المالية (استدراك).</w:t>
      </w:r>
    </w:p>
    <w:p w:rsidR="00494777" w:rsidRDefault="00494777" w:rsidP="00494777">
      <w:pPr>
        <w:pStyle w:val="Paragraphedeliste"/>
        <w:numPr>
          <w:ilvl w:val="0"/>
          <w:numId w:val="3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>القانون العضوي 19-09 المؤرخ في 11 ديسمبر 2019 المتعلق بقوانين المالية.</w:t>
      </w:r>
    </w:p>
    <w:p w:rsidR="00494777" w:rsidRPr="00494777" w:rsidRDefault="00494777" w:rsidP="00494777">
      <w:pPr>
        <w:bidi/>
        <w:ind w:left="1080"/>
        <w:rPr>
          <w:sz w:val="8"/>
          <w:szCs w:val="8"/>
        </w:rPr>
      </w:pPr>
    </w:p>
    <w:p w:rsidR="00494777" w:rsidRPr="00B23824" w:rsidRDefault="00494777" w:rsidP="00AB46F3">
      <w:pPr>
        <w:pStyle w:val="Paragraphedeliste"/>
        <w:numPr>
          <w:ilvl w:val="0"/>
          <w:numId w:val="2"/>
        </w:numPr>
        <w:bidi/>
        <w:rPr>
          <w:rFonts w:ascii="ae_AlMateen" w:hAnsi="ae_AlMateen" w:cs="ae_AlMateen"/>
          <w:sz w:val="36"/>
          <w:szCs w:val="36"/>
        </w:rPr>
      </w:pPr>
      <w:r w:rsidRPr="00B23824">
        <w:rPr>
          <w:rFonts w:ascii="ae_AlMateen" w:hAnsi="ae_AlMateen" w:cs="ae_AlMateen"/>
          <w:sz w:val="36"/>
          <w:szCs w:val="36"/>
          <w:rtl/>
        </w:rPr>
        <w:t xml:space="preserve">النصوص </w:t>
      </w:r>
      <w:r w:rsidR="00AB46F3" w:rsidRPr="00B23824">
        <w:rPr>
          <w:rFonts w:ascii="ae_AlMateen" w:hAnsi="ae_AlMateen" w:cs="ae_AlMateen" w:hint="cs"/>
          <w:sz w:val="36"/>
          <w:szCs w:val="36"/>
          <w:rtl/>
        </w:rPr>
        <w:t>التطبيقية</w:t>
      </w:r>
      <w:r w:rsidR="00AB46F3">
        <w:rPr>
          <w:rFonts w:ascii="ae_AlMateen" w:hAnsi="ae_AlMateen" w:cs="ae_AlMateen" w:hint="cs"/>
          <w:sz w:val="36"/>
          <w:szCs w:val="36"/>
          <w:rtl/>
        </w:rPr>
        <w:t xml:space="preserve"> للقانون العضوي:</w:t>
      </w:r>
    </w:p>
    <w:p w:rsidR="00494777" w:rsidRPr="00A92471" w:rsidRDefault="00494777" w:rsidP="00494777">
      <w:pPr>
        <w:pStyle w:val="Paragraphedeliste"/>
        <w:bidi/>
        <w:rPr>
          <w:sz w:val="24"/>
          <w:szCs w:val="24"/>
        </w:rPr>
      </w:pP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20-335 المؤرخ في 22 نوفمبر 2020 الذي يحدد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كيفيات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تصميم وإعداد الإطار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الميزانياتي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المتوسط المدى.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20-353 المؤرخ في 30 نوفمبر 2020 الذي يحدد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كيفيات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العناصر المكونة لتصنيف إيرادات الدولة.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20-354 المؤرخ في 30 نوفمبر 2020 الذي يحدد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كيفيات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العناصر المكونة لتصنيفات أعباء ميزانية الدولة.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20-382 المؤرخ في 19 ديسمبر 2020 الذي يحدد شروط إعادة استعمال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الإعتمادات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الملغاة.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20-383 المؤرخ في 19 ديسمبر 2020 الذي يحدد شروط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وكيفيات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حركة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الإعتمادات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المالية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وكيفيات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تنفيذها.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20-384 المؤرخ في 19 ديسمبر 2020 الذي يحدد شروط تنفيذ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إعتمادات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الدفع المتوفرة خلال الفترة التكميلية.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20-385 المؤرخ في 19 ديسمبر 2020 الذي يحدد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كيفيات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تسجيل واستعمال الأموال المخصصة للمساهمات بعنوان البرامج المسجلة في ميزانية الدولة.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20-386 المؤرخ في 19 ديسمبر 2020 الذي يحدد شروط استعادة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الإعتمادات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المالية 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20-387 المؤرخ في 19 ديسمبر 2020 الذي يحدد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كيفيات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إعداد جدول التعداد المرفق بمشروع قانون المالية للسنة.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20-403 المؤرخ في 26 ديسمبر 2020 الذي </w:t>
      </w:r>
      <w:proofErr w:type="gramStart"/>
      <w:r w:rsidRPr="00A92471">
        <w:rPr>
          <w:rFonts w:hint="cs"/>
          <w:sz w:val="24"/>
          <w:szCs w:val="24"/>
          <w:rtl/>
          <w:lang w:bidi="ar-DZ"/>
        </w:rPr>
        <w:t>يحدد</w:t>
      </w:r>
      <w:proofErr w:type="gramEnd"/>
      <w:r w:rsidRPr="00A92471">
        <w:rPr>
          <w:rFonts w:hint="cs"/>
          <w:sz w:val="24"/>
          <w:szCs w:val="24"/>
          <w:rtl/>
          <w:lang w:bidi="ar-DZ"/>
        </w:rPr>
        <w:t xml:space="preserve"> شروط نضج وتسجيل البرامج.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20-404 المؤرخ في </w:t>
      </w:r>
      <w:r>
        <w:rPr>
          <w:rFonts w:hint="cs"/>
          <w:sz w:val="24"/>
          <w:szCs w:val="24"/>
          <w:rtl/>
          <w:lang w:bidi="ar-DZ"/>
        </w:rPr>
        <w:t>29</w:t>
      </w:r>
      <w:r w:rsidRPr="00A92471">
        <w:rPr>
          <w:rFonts w:hint="cs"/>
          <w:sz w:val="24"/>
          <w:szCs w:val="24"/>
          <w:rtl/>
          <w:lang w:bidi="ar-DZ"/>
        </w:rPr>
        <w:t xml:space="preserve"> ديسمبر 2020 الذي يحدد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كيفيات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تسيير وتفويض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الإعتمادات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المالية.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المرسوم التنفيذي رقم 21-62 المؤرخ في 08 فيفري 2021 الذي يحدد إجراءات التسيير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الميزانياتي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والمحاسبي الملائمة لميزانيات المؤسسات العمومية ذات الطابع الإداري والهيئات والمؤسسات العمومية المستفيدة من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تخصيصات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ميزانية الدولة.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القرار المؤرخ في 08 جوان 2021 الذي يحدد مهام اللجنة العليا لتقييم المخاطر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الميزانياتية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والتحذير وتنظيمها.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>المنشور رقم 2698 المؤرخ في</w:t>
      </w:r>
      <w:r>
        <w:rPr>
          <w:rFonts w:hint="cs"/>
          <w:sz w:val="24"/>
          <w:szCs w:val="24"/>
          <w:rtl/>
          <w:lang w:bidi="ar-DZ"/>
        </w:rPr>
        <w:t xml:space="preserve"> 04 </w:t>
      </w:r>
      <w:proofErr w:type="spellStart"/>
      <w:r>
        <w:rPr>
          <w:rFonts w:hint="cs"/>
          <w:sz w:val="24"/>
          <w:szCs w:val="24"/>
          <w:rtl/>
          <w:lang w:bidi="ar-DZ"/>
        </w:rPr>
        <w:t>أفريل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2022 المتعلق بالنشاط ، </w:t>
      </w:r>
      <w:r w:rsidRPr="00A92471">
        <w:rPr>
          <w:rFonts w:hint="cs"/>
          <w:sz w:val="24"/>
          <w:szCs w:val="24"/>
          <w:rtl/>
          <w:lang w:bidi="ar-DZ"/>
        </w:rPr>
        <w:t>تقسيم عملي للبرنامج.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المنشور رقم  5959 المؤرخ في 07 أوت 2022 المتعلق بالتسيير الانتقالي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لإعتمادات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البرمانج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الجاري الموقوف بتاريخ 31 ديسمبر 2022 للبرنامج القطاعي غير الممركز.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المنشور رقم 5960 المؤرخ في 07 أوت 2022 المتعلق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بكيفيات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تعيين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المسؤولين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الميزانياتيين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>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القرار الوزاري 124 المؤرخ في 15 أوت 2022 الذي يحدد الأصناف الفرعية للنفقات وكذا ترميز التصنيف حسب الطبيعة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الإقتصادية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لأعباء ميزانية الدولة. 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المنشور رقم 6111 المؤرخ في 17 أوت 2022 المتعلق بتخصيص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الاعتمادات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المالية للمؤسسات العمومية ذات الطابع الإداري والمؤسسات العمومية المماثلة.</w:t>
      </w:r>
    </w:p>
    <w:p w:rsidR="00494777" w:rsidRPr="00A92471" w:rsidRDefault="00494777" w:rsidP="00494777">
      <w:pPr>
        <w:pStyle w:val="Paragraphedeliste"/>
        <w:numPr>
          <w:ilvl w:val="0"/>
          <w:numId w:val="4"/>
        </w:numPr>
        <w:bidi/>
        <w:rPr>
          <w:sz w:val="24"/>
          <w:szCs w:val="24"/>
        </w:rPr>
      </w:pPr>
      <w:r w:rsidRPr="00A92471">
        <w:rPr>
          <w:rFonts w:hint="cs"/>
          <w:sz w:val="24"/>
          <w:szCs w:val="24"/>
          <w:rtl/>
          <w:lang w:bidi="ar-DZ"/>
        </w:rPr>
        <w:t xml:space="preserve">المنشور رقم 6112 المؤرخ في 17 أوت 2022 المتعلق بالتسيير </w:t>
      </w:r>
      <w:proofErr w:type="spellStart"/>
      <w:r w:rsidRPr="00A92471">
        <w:rPr>
          <w:rFonts w:hint="cs"/>
          <w:sz w:val="24"/>
          <w:szCs w:val="24"/>
          <w:rtl/>
          <w:lang w:bidi="ar-DZ"/>
        </w:rPr>
        <w:t>الميزانياتي</w:t>
      </w:r>
      <w:proofErr w:type="spellEnd"/>
      <w:r w:rsidRPr="00A92471">
        <w:rPr>
          <w:rFonts w:hint="cs"/>
          <w:sz w:val="24"/>
          <w:szCs w:val="24"/>
          <w:rtl/>
          <w:lang w:bidi="ar-DZ"/>
        </w:rPr>
        <w:t xml:space="preserve"> لحسابات التخصيص الخاص.</w:t>
      </w:r>
    </w:p>
    <w:p w:rsidR="00494777" w:rsidRPr="00494777" w:rsidRDefault="00494777" w:rsidP="00494777">
      <w:pPr>
        <w:bidi/>
        <w:rPr>
          <w:rtl/>
          <w:lang w:bidi="ar-DZ"/>
        </w:rPr>
      </w:pPr>
    </w:p>
    <w:p w:rsidR="00494777" w:rsidRDefault="00494777" w:rsidP="00494777">
      <w:pPr>
        <w:bidi/>
        <w:rPr>
          <w:rtl/>
        </w:rPr>
      </w:pPr>
    </w:p>
    <w:p w:rsidR="00494777" w:rsidRPr="00B23824" w:rsidRDefault="00494777" w:rsidP="00494777">
      <w:pPr>
        <w:pStyle w:val="Paragraphedeliste"/>
        <w:numPr>
          <w:ilvl w:val="0"/>
          <w:numId w:val="2"/>
        </w:numPr>
        <w:bidi/>
        <w:rPr>
          <w:rFonts w:ascii="ae_AlMateen" w:hAnsi="ae_AlMateen" w:cs="ae_AlMateen"/>
          <w:sz w:val="36"/>
          <w:szCs w:val="36"/>
        </w:rPr>
      </w:pPr>
      <w:r w:rsidRPr="00B23824">
        <w:rPr>
          <w:rFonts w:ascii="ae_AlMateen" w:hAnsi="ae_AlMateen" w:cs="ae_AlMateen"/>
          <w:sz w:val="36"/>
          <w:szCs w:val="36"/>
          <w:rtl/>
        </w:rPr>
        <w:t>الدليل المرجعي:</w:t>
      </w:r>
    </w:p>
    <w:p w:rsidR="00494777" w:rsidRPr="00DA29A6" w:rsidRDefault="00494777" w:rsidP="00494777">
      <w:pPr>
        <w:pStyle w:val="Paragraphedeliste"/>
        <w:bidi/>
        <w:rPr>
          <w:b/>
          <w:bCs/>
          <w:sz w:val="16"/>
          <w:szCs w:val="16"/>
        </w:rPr>
      </w:pPr>
    </w:p>
    <w:p w:rsidR="00494777" w:rsidRPr="00B23824" w:rsidRDefault="00494777" w:rsidP="00494777">
      <w:pPr>
        <w:pStyle w:val="Paragraphedeliste"/>
        <w:numPr>
          <w:ilvl w:val="0"/>
          <w:numId w:val="2"/>
        </w:numPr>
        <w:bidi/>
        <w:rPr>
          <w:rFonts w:ascii="ae_AlMateen" w:hAnsi="ae_AlMateen" w:cs="ae_AlMateen"/>
          <w:sz w:val="36"/>
          <w:szCs w:val="36"/>
        </w:rPr>
      </w:pPr>
      <w:proofErr w:type="gramStart"/>
      <w:r w:rsidRPr="00B23824">
        <w:rPr>
          <w:rFonts w:ascii="ae_AlMateen" w:hAnsi="ae_AlMateen" w:cs="ae_AlMateen"/>
          <w:sz w:val="36"/>
          <w:szCs w:val="36"/>
          <w:rtl/>
        </w:rPr>
        <w:t>مذكرات</w:t>
      </w:r>
      <w:proofErr w:type="gramEnd"/>
      <w:r w:rsidRPr="00B23824">
        <w:rPr>
          <w:rFonts w:ascii="ae_AlMateen" w:hAnsi="ae_AlMateen" w:cs="ae_AlMateen"/>
          <w:sz w:val="36"/>
          <w:szCs w:val="36"/>
          <w:rtl/>
        </w:rPr>
        <w:t xml:space="preserve"> ووثائق:</w:t>
      </w:r>
    </w:p>
    <w:p w:rsidR="00494777" w:rsidRPr="00DA29A6" w:rsidRDefault="00494777" w:rsidP="00494777">
      <w:pPr>
        <w:bidi/>
        <w:rPr>
          <w:b/>
          <w:bCs/>
          <w:sz w:val="16"/>
          <w:szCs w:val="16"/>
          <w:rtl/>
          <w:lang w:bidi="ar-DZ"/>
        </w:rPr>
      </w:pPr>
    </w:p>
    <w:p w:rsidR="00494777" w:rsidRPr="00B23824" w:rsidRDefault="00AB46F3" w:rsidP="00494777">
      <w:pPr>
        <w:pStyle w:val="Paragraphedeliste"/>
        <w:numPr>
          <w:ilvl w:val="0"/>
          <w:numId w:val="2"/>
        </w:numPr>
        <w:bidi/>
        <w:rPr>
          <w:rFonts w:ascii="ae_AlMateen" w:hAnsi="ae_AlMateen" w:cs="ae_AlMateen"/>
          <w:sz w:val="36"/>
          <w:szCs w:val="36"/>
        </w:rPr>
      </w:pPr>
      <w:r>
        <w:rPr>
          <w:rFonts w:ascii="ae_AlMateen" w:hAnsi="ae_AlMateen" w:cs="ae_AlMateen" w:hint="cs"/>
          <w:sz w:val="36"/>
          <w:szCs w:val="36"/>
          <w:rtl/>
        </w:rPr>
        <w:t>نموذج</w:t>
      </w:r>
      <w:r w:rsidR="00494777" w:rsidRPr="00B23824">
        <w:rPr>
          <w:rFonts w:ascii="ae_AlMateen" w:hAnsi="ae_AlMateen" w:cs="ae_AlMateen"/>
          <w:sz w:val="36"/>
          <w:szCs w:val="36"/>
          <w:rtl/>
        </w:rPr>
        <w:t xml:space="preserve"> التقرير عن الأولويات والتخطيط "</w:t>
      </w:r>
      <w:r w:rsidR="00494777" w:rsidRPr="00B23824">
        <w:rPr>
          <w:rFonts w:ascii="ae_AlMateen" w:hAnsi="ae_AlMateen" w:cs="ae_AlMateen"/>
          <w:sz w:val="36"/>
          <w:szCs w:val="36"/>
        </w:rPr>
        <w:t xml:space="preserve"> RPP </w:t>
      </w:r>
      <w:r w:rsidR="00494777" w:rsidRPr="00B23824">
        <w:rPr>
          <w:rFonts w:ascii="ae_AlMateen" w:hAnsi="ae_AlMateen" w:cs="ae_AlMateen"/>
          <w:sz w:val="36"/>
          <w:szCs w:val="36"/>
          <w:rtl/>
        </w:rPr>
        <w:t>"</w:t>
      </w:r>
    </w:p>
    <w:p w:rsidR="00494777" w:rsidRPr="00DA29A6" w:rsidRDefault="00494777" w:rsidP="00494777">
      <w:pPr>
        <w:bidi/>
        <w:rPr>
          <w:b/>
          <w:bCs/>
          <w:sz w:val="16"/>
          <w:szCs w:val="16"/>
        </w:rPr>
      </w:pPr>
    </w:p>
    <w:p w:rsidR="00494777" w:rsidRPr="00B23824" w:rsidRDefault="00AB46F3" w:rsidP="00494777">
      <w:pPr>
        <w:pStyle w:val="Paragraphedeliste"/>
        <w:numPr>
          <w:ilvl w:val="0"/>
          <w:numId w:val="2"/>
        </w:numPr>
        <w:bidi/>
        <w:rPr>
          <w:rFonts w:ascii="ae_AlMateen" w:hAnsi="ae_AlMateen" w:cs="ae_AlMateen"/>
          <w:sz w:val="36"/>
          <w:szCs w:val="36"/>
        </w:rPr>
      </w:pPr>
      <w:r>
        <w:rPr>
          <w:rFonts w:ascii="ae_AlMateen" w:hAnsi="ae_AlMateen" w:cs="ae_AlMateen" w:hint="cs"/>
          <w:sz w:val="36"/>
          <w:szCs w:val="36"/>
          <w:rtl/>
        </w:rPr>
        <w:t xml:space="preserve"> نموذج </w:t>
      </w:r>
      <w:r w:rsidR="00494777" w:rsidRPr="00B23824">
        <w:rPr>
          <w:rFonts w:ascii="ae_AlMateen" w:hAnsi="ae_AlMateen" w:cs="ae_AlMateen"/>
          <w:sz w:val="36"/>
          <w:szCs w:val="36"/>
          <w:rtl/>
        </w:rPr>
        <w:t>عقد الأعمال والأداء:</w:t>
      </w:r>
    </w:p>
    <w:p w:rsidR="00494777" w:rsidRDefault="00494777" w:rsidP="00494777">
      <w:pPr>
        <w:pStyle w:val="Paragraphedeliste"/>
        <w:bidi/>
        <w:rPr>
          <w:b/>
          <w:bCs/>
          <w:sz w:val="28"/>
          <w:szCs w:val="28"/>
        </w:rPr>
      </w:pPr>
    </w:p>
    <w:p w:rsidR="00494777" w:rsidRPr="00DA29A6" w:rsidRDefault="00494777" w:rsidP="00494777">
      <w:pPr>
        <w:pStyle w:val="Paragraphedeliste"/>
        <w:rPr>
          <w:b/>
          <w:bCs/>
          <w:sz w:val="16"/>
          <w:szCs w:val="16"/>
          <w:rtl/>
        </w:rPr>
      </w:pPr>
    </w:p>
    <w:p w:rsidR="00494777" w:rsidRDefault="00494777" w:rsidP="00494777">
      <w:pPr>
        <w:pStyle w:val="Paragraphedeliste"/>
        <w:numPr>
          <w:ilvl w:val="0"/>
          <w:numId w:val="2"/>
        </w:numPr>
        <w:bidi/>
        <w:rPr>
          <w:rFonts w:ascii="ae_AlMateen" w:hAnsi="ae_AlMateen" w:cs="ae_AlMateen"/>
          <w:sz w:val="36"/>
          <w:szCs w:val="36"/>
        </w:rPr>
      </w:pPr>
      <w:proofErr w:type="gramStart"/>
      <w:r w:rsidRPr="00B23824">
        <w:rPr>
          <w:rFonts w:ascii="ae_AlMateen" w:hAnsi="ae_AlMateen" w:cs="ae_AlMateen"/>
          <w:sz w:val="36"/>
          <w:szCs w:val="36"/>
          <w:rtl/>
        </w:rPr>
        <w:t>مداخلات</w:t>
      </w:r>
      <w:proofErr w:type="gramEnd"/>
      <w:r w:rsidRPr="00B23824">
        <w:rPr>
          <w:rFonts w:ascii="ae_AlMateen" w:hAnsi="ae_AlMateen" w:cs="ae_AlMateen"/>
          <w:sz w:val="36"/>
          <w:szCs w:val="36"/>
          <w:rtl/>
        </w:rPr>
        <w:t>:</w:t>
      </w:r>
    </w:p>
    <w:p w:rsidR="00B23824" w:rsidRPr="00B23824" w:rsidRDefault="00B23824" w:rsidP="00B23824">
      <w:pPr>
        <w:bidi/>
        <w:ind w:left="426"/>
        <w:rPr>
          <w:rFonts w:ascii="ae_AlMateen" w:hAnsi="ae_AlMateen" w:cs="ae_AlMateen"/>
          <w:sz w:val="16"/>
          <w:szCs w:val="16"/>
        </w:rPr>
      </w:pPr>
    </w:p>
    <w:p w:rsidR="00494777" w:rsidRDefault="00494777" w:rsidP="00494777">
      <w:pPr>
        <w:pStyle w:val="Paragraphedeliste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مداخلة الدكتور </w:t>
      </w:r>
      <w:proofErr w:type="spellStart"/>
      <w:r>
        <w:rPr>
          <w:rFonts w:hint="cs"/>
          <w:b/>
          <w:bCs/>
          <w:sz w:val="28"/>
          <w:szCs w:val="28"/>
          <w:rtl/>
        </w:rPr>
        <w:t>صابة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محمد شريف، المفتش العام لوزارة التعليم العالي والبحث العلمي، رئيس اللجنة القطاعية لإصلاح الميزانية </w:t>
      </w:r>
    </w:p>
    <w:p w:rsidR="00494777" w:rsidRDefault="00494777" w:rsidP="00494777">
      <w:pPr>
        <w:pStyle w:val="Paragraphedeliste"/>
        <w:bidi/>
        <w:ind w:left="1440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-عنوان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المداخلة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4D71E5">
        <w:rPr>
          <w:b/>
          <w:bCs/>
          <w:sz w:val="28"/>
          <w:szCs w:val="28"/>
          <w:rtl/>
          <w:lang w:bidi="ar-DZ"/>
        </w:rPr>
        <w:t xml:space="preserve">تطبيق المقاربة </w:t>
      </w:r>
      <w:r>
        <w:rPr>
          <w:rFonts w:hint="cs"/>
          <w:b/>
          <w:bCs/>
          <w:sz w:val="28"/>
          <w:szCs w:val="28"/>
          <w:rtl/>
          <w:lang w:bidi="ar-DZ"/>
        </w:rPr>
        <w:t>الجديدة لتسيير المي</w:t>
      </w:r>
      <w:r>
        <w:rPr>
          <w:b/>
          <w:bCs/>
          <w:sz w:val="28"/>
          <w:szCs w:val="28"/>
          <w:rtl/>
          <w:lang w:bidi="ar-DZ"/>
        </w:rPr>
        <w:t>زاني</w:t>
      </w:r>
      <w:r w:rsidRPr="004D71E5">
        <w:rPr>
          <w:b/>
          <w:bCs/>
          <w:sz w:val="28"/>
          <w:szCs w:val="28"/>
          <w:rtl/>
          <w:lang w:bidi="ar-DZ"/>
        </w:rPr>
        <w:t>ة وفق</w:t>
      </w:r>
      <w:r>
        <w:rPr>
          <w:b/>
          <w:bCs/>
          <w:sz w:val="28"/>
          <w:szCs w:val="28"/>
          <w:rtl/>
          <w:lang w:bidi="ar-DZ"/>
        </w:rPr>
        <w:t>ا للقانون العضوي الجديد المتعلق</w:t>
      </w:r>
      <w:r w:rsidRPr="004D71E5">
        <w:rPr>
          <w:b/>
          <w:bCs/>
          <w:sz w:val="28"/>
          <w:szCs w:val="28"/>
          <w:rtl/>
          <w:lang w:bidi="ar-DZ"/>
        </w:rPr>
        <w:t xml:space="preserve"> بقوانين المالية</w:t>
      </w:r>
    </w:p>
    <w:p w:rsidR="00494777" w:rsidRPr="004D71E5" w:rsidRDefault="00494777" w:rsidP="00494777">
      <w:pPr>
        <w:pStyle w:val="Paragraphedeliste"/>
        <w:bidi/>
        <w:ind w:left="144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- تاريخ المداخلة: 18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2022، بالمركز الدولي للمؤتمرات "عبد اللطيف رحال".</w:t>
      </w:r>
    </w:p>
    <w:p w:rsidR="00494777" w:rsidRDefault="00494777" w:rsidP="00494777">
      <w:pPr>
        <w:pStyle w:val="Paragraphedeliste"/>
        <w:bidi/>
        <w:ind w:left="1440"/>
        <w:jc w:val="both"/>
        <w:rPr>
          <w:b/>
          <w:bCs/>
          <w:sz w:val="28"/>
          <w:szCs w:val="28"/>
          <w:rtl/>
          <w:lang w:bidi="ar-DZ"/>
        </w:rPr>
      </w:pPr>
    </w:p>
    <w:p w:rsidR="00494777" w:rsidRPr="00A457AB" w:rsidRDefault="00494777" w:rsidP="00494777">
      <w:pPr>
        <w:pStyle w:val="Paragraphedeliste"/>
        <w:numPr>
          <w:ilvl w:val="0"/>
          <w:numId w:val="5"/>
        </w:numPr>
        <w:bidi/>
        <w:jc w:val="both"/>
        <w:rPr>
          <w:b/>
          <w:bCs/>
          <w:sz w:val="28"/>
          <w:szCs w:val="28"/>
        </w:rPr>
      </w:pPr>
      <w:r w:rsidRPr="00A457AB">
        <w:rPr>
          <w:rFonts w:hint="cs"/>
          <w:b/>
          <w:bCs/>
          <w:sz w:val="28"/>
          <w:szCs w:val="28"/>
          <w:rtl/>
        </w:rPr>
        <w:t xml:space="preserve">مداخلة الدكتور </w:t>
      </w:r>
      <w:proofErr w:type="spellStart"/>
      <w:r w:rsidRPr="00A457AB">
        <w:rPr>
          <w:rFonts w:hint="cs"/>
          <w:b/>
          <w:bCs/>
          <w:sz w:val="28"/>
          <w:szCs w:val="28"/>
          <w:rtl/>
        </w:rPr>
        <w:t>صابة</w:t>
      </w:r>
      <w:proofErr w:type="spellEnd"/>
      <w:r w:rsidRPr="00A457AB">
        <w:rPr>
          <w:rFonts w:hint="cs"/>
          <w:b/>
          <w:bCs/>
          <w:sz w:val="28"/>
          <w:szCs w:val="28"/>
          <w:rtl/>
        </w:rPr>
        <w:t xml:space="preserve"> محمد شريف، المفتش العام لوزارة التعليم العالي والبحث العلمي، رئيس اللجنة القطاعية لإصلاح الميزانية </w:t>
      </w:r>
    </w:p>
    <w:p w:rsidR="001F327C" w:rsidRDefault="00494777" w:rsidP="009238CD">
      <w:pPr>
        <w:pStyle w:val="Paragraphedeliste"/>
        <w:bidi/>
        <w:ind w:left="144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-عنوان المداخلة : </w:t>
      </w:r>
      <w:r w:rsidR="001F327C" w:rsidRPr="001F327C">
        <w:rPr>
          <w:rStyle w:val="lev"/>
          <w:sz w:val="28"/>
          <w:szCs w:val="28"/>
          <w:rtl/>
        </w:rPr>
        <w:t xml:space="preserve">يوم دراسي وتكويني  حول مدى تطبيق الإصلاح </w:t>
      </w:r>
      <w:proofErr w:type="spellStart"/>
      <w:r w:rsidR="001F327C" w:rsidRPr="001F327C">
        <w:rPr>
          <w:rStyle w:val="lev"/>
          <w:sz w:val="28"/>
          <w:szCs w:val="28"/>
          <w:rtl/>
        </w:rPr>
        <w:t>الميزانياتي</w:t>
      </w:r>
      <w:proofErr w:type="spellEnd"/>
      <w:r w:rsidR="001F327C" w:rsidRPr="001F327C">
        <w:rPr>
          <w:rStyle w:val="lev"/>
          <w:sz w:val="28"/>
          <w:szCs w:val="28"/>
          <w:rtl/>
        </w:rPr>
        <w:t xml:space="preserve"> لدى </w:t>
      </w:r>
      <w:r w:rsidR="001F327C" w:rsidRPr="001F327C">
        <w:rPr>
          <w:rStyle w:val="lev"/>
          <w:rFonts w:hint="cs"/>
          <w:sz w:val="28"/>
          <w:szCs w:val="28"/>
          <w:rtl/>
        </w:rPr>
        <w:t>الحافظة الوزارية للتعليم العالي و البحث العلمي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F327C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494777" w:rsidRPr="004D71E5" w:rsidRDefault="00494777" w:rsidP="001F327C">
      <w:pPr>
        <w:pStyle w:val="Paragraphedeliste"/>
        <w:bidi/>
        <w:ind w:left="1440"/>
        <w:jc w:val="both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تاريخ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المداخلة: </w:t>
      </w:r>
      <w:r w:rsidR="009C2C04">
        <w:rPr>
          <w:rFonts w:hint="cs"/>
          <w:b/>
          <w:bCs/>
          <w:sz w:val="28"/>
          <w:szCs w:val="28"/>
          <w:rtl/>
          <w:lang w:bidi="ar-DZ"/>
        </w:rPr>
        <w:t>04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C2C04">
        <w:rPr>
          <w:rFonts w:hint="cs"/>
          <w:b/>
          <w:bCs/>
          <w:sz w:val="28"/>
          <w:szCs w:val="28"/>
          <w:rtl/>
          <w:lang w:bidi="ar-DZ"/>
        </w:rPr>
        <w:t>سبتمبر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2022، </w:t>
      </w:r>
      <w:r w:rsidR="009C2C04">
        <w:rPr>
          <w:rFonts w:hint="cs"/>
          <w:b/>
          <w:bCs/>
          <w:sz w:val="28"/>
          <w:szCs w:val="28"/>
          <w:rtl/>
          <w:lang w:bidi="ar-DZ"/>
        </w:rPr>
        <w:t xml:space="preserve">بالإدارة المركزية </w:t>
      </w:r>
      <w:r w:rsidR="00045930">
        <w:rPr>
          <w:rFonts w:hint="cs"/>
          <w:b/>
          <w:bCs/>
          <w:sz w:val="28"/>
          <w:szCs w:val="28"/>
          <w:rtl/>
          <w:lang w:bidi="ar-DZ"/>
        </w:rPr>
        <w:t>لوزارة التعليم العالي و البحث العلمي.</w:t>
      </w:r>
      <w:r w:rsidRPr="004D71E5">
        <w:rPr>
          <w:b/>
          <w:bCs/>
          <w:sz w:val="28"/>
          <w:szCs w:val="28"/>
        </w:rPr>
        <w:t xml:space="preserve"> </w:t>
      </w:r>
    </w:p>
    <w:p w:rsidR="00494777" w:rsidRPr="00A457AB" w:rsidRDefault="00494777" w:rsidP="00494777">
      <w:pPr>
        <w:pStyle w:val="Paragraphedeliste"/>
        <w:bidi/>
        <w:ind w:left="1440"/>
        <w:jc w:val="both"/>
        <w:rPr>
          <w:b/>
          <w:bCs/>
          <w:sz w:val="28"/>
          <w:szCs w:val="28"/>
          <w:rtl/>
        </w:rPr>
      </w:pPr>
      <w:r w:rsidRPr="00F24F64">
        <w:rPr>
          <w:rFonts w:hint="cs"/>
          <w:b/>
          <w:bCs/>
          <w:sz w:val="28"/>
          <w:szCs w:val="28"/>
          <w:rtl/>
        </w:rPr>
        <w:t xml:space="preserve"> </w:t>
      </w:r>
    </w:p>
    <w:p w:rsidR="00494777" w:rsidRPr="00F24F64" w:rsidRDefault="00494777" w:rsidP="00494777">
      <w:pPr>
        <w:pStyle w:val="Paragraphedeliste"/>
        <w:bidi/>
        <w:ind w:left="1440"/>
        <w:rPr>
          <w:b/>
          <w:bCs/>
          <w:sz w:val="28"/>
          <w:szCs w:val="28"/>
          <w:rtl/>
        </w:rPr>
      </w:pPr>
    </w:p>
    <w:p w:rsidR="00494777" w:rsidRDefault="00494777" w:rsidP="00494777">
      <w:pPr>
        <w:bidi/>
      </w:pPr>
    </w:p>
    <w:sectPr w:rsidR="00494777" w:rsidSect="002C298D">
      <w:pgSz w:w="16838" w:h="11906" w:orient="landscape"/>
      <w:pgMar w:top="567" w:right="678" w:bottom="567" w:left="567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F4"/>
    <w:multiLevelType w:val="hybridMultilevel"/>
    <w:tmpl w:val="34983AC2"/>
    <w:lvl w:ilvl="0" w:tplc="7A1E6D54">
      <w:start w:val="1"/>
      <w:numFmt w:val="bullet"/>
      <w:lvlText w:val="•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</w:rPr>
    </w:lvl>
    <w:lvl w:ilvl="1" w:tplc="C30ACA12" w:tentative="1">
      <w:start w:val="1"/>
      <w:numFmt w:val="bullet"/>
      <w:lvlText w:val="•"/>
      <w:lvlJc w:val="left"/>
      <w:pPr>
        <w:tabs>
          <w:tab w:val="num" w:pos="6042"/>
        </w:tabs>
        <w:ind w:left="6042" w:hanging="360"/>
      </w:pPr>
      <w:rPr>
        <w:rFonts w:ascii="Times New Roman" w:hAnsi="Times New Roman" w:hint="default"/>
      </w:rPr>
    </w:lvl>
    <w:lvl w:ilvl="2" w:tplc="ACEAFBB6" w:tentative="1">
      <w:start w:val="1"/>
      <w:numFmt w:val="bullet"/>
      <w:lvlText w:val="•"/>
      <w:lvlJc w:val="left"/>
      <w:pPr>
        <w:tabs>
          <w:tab w:val="num" w:pos="6762"/>
        </w:tabs>
        <w:ind w:left="6762" w:hanging="360"/>
      </w:pPr>
      <w:rPr>
        <w:rFonts w:ascii="Times New Roman" w:hAnsi="Times New Roman" w:hint="default"/>
      </w:rPr>
    </w:lvl>
    <w:lvl w:ilvl="3" w:tplc="0E8680D6" w:tentative="1">
      <w:start w:val="1"/>
      <w:numFmt w:val="bullet"/>
      <w:lvlText w:val="•"/>
      <w:lvlJc w:val="left"/>
      <w:pPr>
        <w:tabs>
          <w:tab w:val="num" w:pos="7482"/>
        </w:tabs>
        <w:ind w:left="7482" w:hanging="360"/>
      </w:pPr>
      <w:rPr>
        <w:rFonts w:ascii="Times New Roman" w:hAnsi="Times New Roman" w:hint="default"/>
      </w:rPr>
    </w:lvl>
    <w:lvl w:ilvl="4" w:tplc="02942062" w:tentative="1">
      <w:start w:val="1"/>
      <w:numFmt w:val="bullet"/>
      <w:lvlText w:val="•"/>
      <w:lvlJc w:val="left"/>
      <w:pPr>
        <w:tabs>
          <w:tab w:val="num" w:pos="8202"/>
        </w:tabs>
        <w:ind w:left="8202" w:hanging="360"/>
      </w:pPr>
      <w:rPr>
        <w:rFonts w:ascii="Times New Roman" w:hAnsi="Times New Roman" w:hint="default"/>
      </w:rPr>
    </w:lvl>
    <w:lvl w:ilvl="5" w:tplc="B7721130" w:tentative="1">
      <w:start w:val="1"/>
      <w:numFmt w:val="bullet"/>
      <w:lvlText w:val="•"/>
      <w:lvlJc w:val="left"/>
      <w:pPr>
        <w:tabs>
          <w:tab w:val="num" w:pos="8922"/>
        </w:tabs>
        <w:ind w:left="8922" w:hanging="360"/>
      </w:pPr>
      <w:rPr>
        <w:rFonts w:ascii="Times New Roman" w:hAnsi="Times New Roman" w:hint="default"/>
      </w:rPr>
    </w:lvl>
    <w:lvl w:ilvl="6" w:tplc="B65A254E" w:tentative="1">
      <w:start w:val="1"/>
      <w:numFmt w:val="bullet"/>
      <w:lvlText w:val="•"/>
      <w:lvlJc w:val="left"/>
      <w:pPr>
        <w:tabs>
          <w:tab w:val="num" w:pos="9642"/>
        </w:tabs>
        <w:ind w:left="9642" w:hanging="360"/>
      </w:pPr>
      <w:rPr>
        <w:rFonts w:ascii="Times New Roman" w:hAnsi="Times New Roman" w:hint="default"/>
      </w:rPr>
    </w:lvl>
    <w:lvl w:ilvl="7" w:tplc="8F5C66A0" w:tentative="1">
      <w:start w:val="1"/>
      <w:numFmt w:val="bullet"/>
      <w:lvlText w:val="•"/>
      <w:lvlJc w:val="left"/>
      <w:pPr>
        <w:tabs>
          <w:tab w:val="num" w:pos="10362"/>
        </w:tabs>
        <w:ind w:left="10362" w:hanging="360"/>
      </w:pPr>
      <w:rPr>
        <w:rFonts w:ascii="Times New Roman" w:hAnsi="Times New Roman" w:hint="default"/>
      </w:rPr>
    </w:lvl>
    <w:lvl w:ilvl="8" w:tplc="9A66E5FC" w:tentative="1">
      <w:start w:val="1"/>
      <w:numFmt w:val="bullet"/>
      <w:lvlText w:val="•"/>
      <w:lvlJc w:val="left"/>
      <w:pPr>
        <w:tabs>
          <w:tab w:val="num" w:pos="11082"/>
        </w:tabs>
        <w:ind w:left="11082" w:hanging="360"/>
      </w:pPr>
      <w:rPr>
        <w:rFonts w:ascii="Times New Roman" w:hAnsi="Times New Roman" w:hint="default"/>
      </w:rPr>
    </w:lvl>
  </w:abstractNum>
  <w:abstractNum w:abstractNumId="1">
    <w:nsid w:val="303B1208"/>
    <w:multiLevelType w:val="hybridMultilevel"/>
    <w:tmpl w:val="656A27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6459D"/>
    <w:multiLevelType w:val="hybridMultilevel"/>
    <w:tmpl w:val="33BAB94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BD67EF"/>
    <w:multiLevelType w:val="hybridMultilevel"/>
    <w:tmpl w:val="7688A11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D257A"/>
    <w:multiLevelType w:val="hybridMultilevel"/>
    <w:tmpl w:val="E76C9E9C"/>
    <w:lvl w:ilvl="0" w:tplc="4F4A5710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06309C"/>
    <w:rsid w:val="00045930"/>
    <w:rsid w:val="0005601A"/>
    <w:rsid w:val="0006309C"/>
    <w:rsid w:val="000C0BA3"/>
    <w:rsid w:val="000D134F"/>
    <w:rsid w:val="001811B1"/>
    <w:rsid w:val="001F327C"/>
    <w:rsid w:val="002C298D"/>
    <w:rsid w:val="00306C60"/>
    <w:rsid w:val="00315D01"/>
    <w:rsid w:val="00494777"/>
    <w:rsid w:val="004D5D0B"/>
    <w:rsid w:val="00512ED0"/>
    <w:rsid w:val="005506E6"/>
    <w:rsid w:val="00576AB7"/>
    <w:rsid w:val="005D3DDD"/>
    <w:rsid w:val="00667C78"/>
    <w:rsid w:val="00670C8F"/>
    <w:rsid w:val="00676288"/>
    <w:rsid w:val="006A4447"/>
    <w:rsid w:val="006B57D4"/>
    <w:rsid w:val="006F2D75"/>
    <w:rsid w:val="0071328B"/>
    <w:rsid w:val="00731D02"/>
    <w:rsid w:val="007617F5"/>
    <w:rsid w:val="0076203E"/>
    <w:rsid w:val="008B4560"/>
    <w:rsid w:val="00901543"/>
    <w:rsid w:val="009238CD"/>
    <w:rsid w:val="00975609"/>
    <w:rsid w:val="009C2C04"/>
    <w:rsid w:val="009F6407"/>
    <w:rsid w:val="00A53212"/>
    <w:rsid w:val="00AB46F3"/>
    <w:rsid w:val="00B23824"/>
    <w:rsid w:val="00D94600"/>
    <w:rsid w:val="00DA29A6"/>
    <w:rsid w:val="00E56A57"/>
    <w:rsid w:val="00F00F56"/>
    <w:rsid w:val="00FB492E"/>
    <w:rsid w:val="00FE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8"/>
        <o:r id="V:Rule11" type="connector" idref="#_x0000_s1037"/>
        <o:r id="V:Rule12" type="connector" idref="#_x0000_s1041"/>
        <o:r id="V:Rule13" type="connector" idref="#_x0000_s1040"/>
        <o:r id="V:Rule14" type="callout" idref="#_x0000_s1032"/>
        <o:r id="V:Rule15" type="connector" idref="#_x0000_s1034"/>
        <o:r id="V:Rule16" type="callout" idref="#_x0000_s1031"/>
        <o:r id="V:Rule17" type="callout" idref="#_x0000_s1030"/>
        <o:r id="V:Rule18" type="connector" idref="#_x0000_s1042"/>
        <o:r id="V:Rule19" type="callout" idref="#_x0000_s1029"/>
        <o:r id="V:Rule20" type="callout" idref="#_x0000_s1028"/>
        <o:r id="V:Rule21" type="callout" idref="#_x0000_s1027"/>
        <o:r id="V:Rule22" type="callout" idref="#_x0000_s1026"/>
        <o:r id="V:Rule23" type="callout" idref="#_x0000_s1033"/>
        <o:r id="V:Rule24" type="connector" idref="#_x0000_s1035"/>
        <o:r id="V:Rule25" type="connector" idref="#_x0000_s1039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77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F327C"/>
    <w:rPr>
      <w:b/>
      <w:bCs/>
    </w:rPr>
  </w:style>
  <w:style w:type="character" w:customStyle="1" w:styleId="object">
    <w:name w:val="object"/>
    <w:basedOn w:val="Policepardfaut"/>
    <w:rsid w:val="001F3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Chaabane</dc:creator>
  <cp:lastModifiedBy>Chaabane</cp:lastModifiedBy>
  <cp:revision>13</cp:revision>
  <cp:lastPrinted>2022-09-15T16:05:00Z</cp:lastPrinted>
  <dcterms:created xsi:type="dcterms:W3CDTF">2022-09-15T07:15:00Z</dcterms:created>
  <dcterms:modified xsi:type="dcterms:W3CDTF">2022-09-15T16:29:00Z</dcterms:modified>
</cp:coreProperties>
</file>